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30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-620076</wp:posOffset>
            </wp:positionH>
            <wp:positionV relativeFrom="paragraph">
              <wp:posOffset>114300</wp:posOffset>
            </wp:positionV>
            <wp:extent cx="7574663" cy="717408"/>
            <wp:effectExtent b="0" l="0" r="0" t="0"/>
            <wp:wrapSquare wrapText="bothSides" distB="114300" distT="114300" distL="114300" distR="114300"/>
            <wp:docPr id="213082867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4663" cy="717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COMUNICATO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 STAMPA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TRUMP, DAZI E IMPRESE: COME CAMBIA IL COMMERCIO GLOBALE. UNIVERSITÀ E IMPRESE A CONFRONTO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Giovedì 22 maggio dalle 17.00 presso la sede veneziana di Confindustria Veneto Est (Via delle Industrie, 19) un’occasione di approfondimento e sul nuovo scenario geopolitico e di analisi su opportunità e sfide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370"/>
        <w:jc w:val="center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VENEZIA - 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seconda amministrazione di Trump sta ridisegnando gli equilibri mondiali: per indagare il complesso scenario internazionale che va delineandosi e individuare future sfide e opportunità, è necessario un confronto tra imprese del territorio. E’ questa l’idea dietro l’incontro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Trump, dazi e imprese: come cambia il commercio globale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che si terrà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giovedì 22 maggio dalle 17.00 presso la sede di Confindustria Veneto 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 Via delle Industrie 19 a Marghera.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L’evento, organizzato dal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Dipartimento di Economia dell’Università Ca’ Foscari Venezia in collaborazione con Confindustria Veneto 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si pone un obiettivo estremamente pratico, il cui target principale siano gli imprenditori del territorio. In questa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tavola rotonda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da un lato, il Dipartimento metterà a disposizione le conoscenze e le competenze per guidare le aziende nel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comprendere, interpretare e analizzare il nuovo scenario geopolitico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 dall’altro, le imprese del territorio saranno invitate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confrontarsi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e a capire come il nuovo contesto globale possa tradursi in opportunità e sfide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nella pratica, partendo dalla propria esperienza quotidiana.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La prima metà dell’incontro prevede gli interventi di professoresse e professori del Dipartimento di Economia, incentrati sulla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prospettiva geopolitica e geoeconomica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. Successivamente, la prospettiva commerciale verrà analizzata durante la tavola rotonda, tramite il contributo di alcuni membri di imprese del territorio. L’obiettivo è sottolineare come l’effetto della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2"/>
          <w:szCs w:val="22"/>
          <w:highlight w:val="white"/>
          <w:rtl w:val="0"/>
        </w:rPr>
        <w:t xml:space="preserve">America First Trade Policy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sulla stabilità e l’evoluzione delle politiche commerciali ed economiche mondiali con gli Stati Uniti sia imprescindibile da un’analisi del contesto geopolitico globale e dalla posizione che, in questo nuovo quadro di riferimento, verrà assunta dalla Cina e dalla stessa Unione Europea.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“Trattare il tema dei dazi - sottolinea Giacomo Pasini, direttore del Dipartimento di Economia di Ca’ Foscari - non significa trattare una questione puramente commerciale: essi rappresentano anche un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highlight w:val="white"/>
          <w:rtl w:val="0"/>
        </w:rPr>
        <w:t xml:space="preserve">potente strumento di politica economica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 che incide su temi quali investimenti esteri, leadership tecnologica, e il controllo dei nodi produttivi strategici”.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La partecipazione all’incontro è gratuita previa iscrizione a questo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. L’incontro si potrà seguire anche da remoto. 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Confindustria Veneto Est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Comunicazione e Relazioni con la Stampa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Leonardo Canal - Tel. 0422 294253 - 335 1360291 - l.canal@confindustriavenest.it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ind w:hanging="2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Sandro Sanseverinati - Tel. 049 8227112 - 348 3403738 - s.sanseverinati@confindustriavenest.it 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ind w:hanging="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ind w:hanging="2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Università Ca' Foscari Venezia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120" w:lineRule="auto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Ufficio Comunicazione e Promozione di Ateneo</w:t>
        <w:br w:type="textWrapping"/>
        <w:t xml:space="preserve">Settore Relazioni con i media</w:t>
      </w:r>
    </w:p>
    <w:p w:rsidR="00000000" w:rsidDel="00000000" w:rsidP="00000000" w:rsidRDefault="00000000" w:rsidRPr="00000000" w14:paraId="0000001D">
      <w:pPr>
        <w:shd w:fill="ffffff" w:val="clear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Paola Vescovi (Direttrice): Tel. 366 6279602 – 339 1744126</w:t>
      </w:r>
    </w:p>
    <w:p w:rsidR="00000000" w:rsidDel="00000000" w:rsidP="00000000" w:rsidRDefault="00000000" w:rsidRPr="00000000" w14:paraId="0000001E">
      <w:pPr>
        <w:shd w:fill="ffffff" w:val="clear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Enrico Costa: Tel. 337 1050858</w:t>
      </w:r>
    </w:p>
    <w:p w:rsidR="00000000" w:rsidDel="00000000" w:rsidP="00000000" w:rsidRDefault="00000000" w:rsidRPr="00000000" w14:paraId="0000001F">
      <w:pPr>
        <w:shd w:fill="ffffff" w:val="clear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Federica Ferrarin (Referente di Settore) Tel 366 6297904 - 335 5472229</w:t>
      </w:r>
    </w:p>
    <w:p w:rsidR="00000000" w:rsidDel="00000000" w:rsidP="00000000" w:rsidRDefault="00000000" w:rsidRPr="00000000" w14:paraId="00000020">
      <w:pPr>
        <w:shd w:fill="ffffff" w:val="clear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hanging="2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Email: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comunica@unive.it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ind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Le news di Ca’ Foscari: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news.unive.it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ind w:right="370"/>
        <w:jc w:val="both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footerReference r:id="rId13" w:type="firs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en-US" w:val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ollegamentoipertestuale">
    <w:name w:val="Hyperlink"/>
    <w:rPr>
      <w:u w:val="single"/>
    </w:rPr>
  </w:style>
  <w:style w:type="table" w:styleId="TableNormal1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CorpoA" w:customStyle="1">
    <w:name w:val="Corpo A"/>
    <w:rPr>
      <w:rFonts w:cs="Arial Unicode MS"/>
      <w:color w:val="000000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orpo" w:customStyle="1">
    <w:name w:val="Corpo"/>
    <w:rsid w:val="00DF3A38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rsid w:val="00DF3A38"/>
    <w:pPr>
      <w:spacing w:after="100" w:afterAutospacing="1" w:before="100" w:beforeAutospacing="1" w:line="200" w:lineRule="atLeast"/>
    </w:pPr>
    <w:rPr>
      <w:lang w:eastAsia="it-IT" w:val="it-IT"/>
    </w:rPr>
  </w:style>
  <w:style w:type="character" w:styleId="il" w:customStyle="1">
    <w:name w:val="il"/>
    <w:rsid w:val="00DF3A38"/>
  </w:style>
  <w:style w:type="paragraph" w:styleId="Intestazione">
    <w:name w:val="header"/>
    <w:basedOn w:val="Normale"/>
    <w:link w:val="IntestazioneCarattere"/>
    <w:uiPriority w:val="99"/>
    <w:unhideWhenUsed w:val="1"/>
    <w:rsid w:val="009F262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F2623"/>
    <w:rPr>
      <w:sz w:val="24"/>
      <w:szCs w:val="24"/>
      <w:lang w:eastAsia="en-US"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9F262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F2623"/>
    <w:rPr>
      <w:sz w:val="24"/>
      <w:szCs w:val="24"/>
      <w:lang w:eastAsia="en-US" w:val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e1" w:customStyle="1">
    <w:name w:val="Normale1"/>
    <w:rsid w:val="00D73A01"/>
    <w:rPr>
      <w:sz w:val="20"/>
      <w:szCs w:val="20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A80D2C"/>
    <w:pPr>
      <w:widowControl w:val="0"/>
      <w:autoSpaceDE w:val="0"/>
      <w:autoSpaceDN w:val="0"/>
    </w:pPr>
    <w:rPr>
      <w:lang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A80D2C"/>
    <w:rPr>
      <w:lang w:eastAsia="en-US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CD4D2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://news.unive.it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unica@univ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confindustriavenest.it/eventi/xIscrizione.xsp?cod=EV25.065.01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5Fehdb7nNSs9yDjXjsasINvAw==">CgMxLjAyCWguMzBqMHpsbDgAciExVW9JcnFFSkljZlNCaHdHTDRoMGVvVEVkOF8xdXRHeVY=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2025-03-31T08:45:00Z</dcterms:created>
  <dc:creator>FERRARIN Federica</dc:creator>
</cp:coreProperties>
</file>